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AA" w:rsidRPr="00200CAA" w:rsidRDefault="00200CAA" w:rsidP="00200CAA">
      <w:pPr>
        <w:jc w:val="both"/>
        <w:rPr>
          <w:rFonts w:ascii="Calibri" w:hAnsi="Calibri" w:cs="Calibri"/>
          <w:b/>
          <w:szCs w:val="20"/>
        </w:rPr>
      </w:pPr>
      <w:bookmarkStart w:id="0" w:name="_GoBack"/>
      <w:r w:rsidRPr="00200CAA">
        <w:rPr>
          <w:rFonts w:ascii="Calibri" w:hAnsi="Calibri" w:cs="Calibri"/>
          <w:b/>
          <w:szCs w:val="20"/>
        </w:rPr>
        <w:t>128. KRVÁCIVÉ STAVY Z DESTIČKOVÝCH PŘÍČIN, TROMBOCYTOPATIE, TROMBOCYTOPENIE (MIMO ITP)</w:t>
      </w:r>
    </w:p>
    <w:bookmarkEnd w:id="0"/>
    <w:p w:rsidR="00200CAA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trombocytopenie</w:t>
      </w:r>
      <w:r w:rsidRPr="00945281">
        <w:rPr>
          <w:rFonts w:ascii="Calibri" w:hAnsi="Calibri" w:cs="Calibri"/>
          <w:sz w:val="20"/>
          <w:szCs w:val="20"/>
        </w:rPr>
        <w:t xml:space="preserve"> – krvácivé stavy z </w:t>
      </w:r>
      <w:r w:rsidRPr="00945281">
        <w:rPr>
          <w:rFonts w:ascii="Calibri" w:hAnsi="Calibri" w:cs="Calibri"/>
          <w:b/>
          <w:sz w:val="20"/>
          <w:szCs w:val="20"/>
        </w:rPr>
        <w:t>nedostatečného počtu</w:t>
      </w:r>
      <w:r w:rsidRPr="00945281">
        <w:rPr>
          <w:rFonts w:ascii="Calibri" w:hAnsi="Calibri" w:cs="Calibri"/>
          <w:sz w:val="20"/>
          <w:szCs w:val="20"/>
        </w:rPr>
        <w:t xml:space="preserve"> trombocytů</w:t>
      </w:r>
    </w:p>
    <w:p w:rsidR="00200CAA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nepoměr mezi novotvorbou a zánikem trombocytů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příčinou nerovnováhy bývá selhání tvorby destiček v kostní dřeni nebo jejich urychlený zánik – u některých trombocytopenií se uplatňují oba mechanismy současně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040"/>
      </w:tblGrid>
      <w:tr w:rsidR="00200CAA" w:rsidRPr="00945281" w:rsidTr="00D87C6D">
        <w:trPr>
          <w:jc w:val="center"/>
        </w:trPr>
        <w:tc>
          <w:tcPr>
            <w:tcW w:w="9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45281">
              <w:rPr>
                <w:rFonts w:ascii="Calibri" w:hAnsi="Calibri" w:cs="Calibri"/>
                <w:i/>
                <w:sz w:val="20"/>
                <w:szCs w:val="20"/>
              </w:rPr>
              <w:t>patogenetické dělení trombocytopenií</w:t>
            </w:r>
          </w:p>
        </w:tc>
      </w:tr>
      <w:tr w:rsidR="00200CAA" w:rsidRPr="00945281" w:rsidTr="00D87C6D">
        <w:trPr>
          <w:jc w:val="center"/>
        </w:trPr>
        <w:tc>
          <w:tcPr>
            <w:tcW w:w="24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snížená tvorba destiček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hypoplazie a aplazie megakaryocytů (trombocytopenie amegakaryocytární)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vrozené</w:t>
            </w:r>
          </w:p>
        </w:tc>
      </w:tr>
      <w:tr w:rsidR="00200CAA" w:rsidRPr="00945281" w:rsidTr="00D87C6D">
        <w:trPr>
          <w:jc w:val="center"/>
        </w:trPr>
        <w:tc>
          <w:tcPr>
            <w:tcW w:w="24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získané</w:t>
            </w:r>
          </w:p>
        </w:tc>
      </w:tr>
      <w:tr w:rsidR="00200CAA" w:rsidRPr="00945281" w:rsidTr="00D87C6D">
        <w:trPr>
          <w:jc w:val="center"/>
        </w:trPr>
        <w:tc>
          <w:tcPr>
            <w:tcW w:w="24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neefektivní trombopoéza (trombocytopenie megakaryocytární)</w:t>
            </w:r>
          </w:p>
        </w:tc>
        <w:tc>
          <w:tcPr>
            <w:tcW w:w="3040" w:type="dxa"/>
            <w:tcBorders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vrozené</w:t>
            </w:r>
          </w:p>
        </w:tc>
      </w:tr>
      <w:tr w:rsidR="00200CAA" w:rsidRPr="00945281" w:rsidTr="00D87C6D">
        <w:trPr>
          <w:jc w:val="center"/>
        </w:trPr>
        <w:tc>
          <w:tcPr>
            <w:tcW w:w="24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získané</w:t>
            </w:r>
          </w:p>
        </w:tc>
      </w:tr>
      <w:tr w:rsidR="00200CAA" w:rsidRPr="00945281" w:rsidTr="00D87C6D">
        <w:trPr>
          <w:jc w:val="center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MDS</w:t>
            </w:r>
          </w:p>
        </w:tc>
        <w:tc>
          <w:tcPr>
            <w:tcW w:w="30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AA" w:rsidRPr="00945281" w:rsidTr="00D87C6D">
        <w:trPr>
          <w:jc w:val="center"/>
        </w:trPr>
        <w:tc>
          <w:tcPr>
            <w:tcW w:w="24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zvýšený zánik destiček (trombocytopenie megakaryocytární)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zvýšená destrukce destiček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autoimunitní trombocytopenická purpura</w:t>
            </w:r>
          </w:p>
        </w:tc>
      </w:tr>
      <w:tr w:rsidR="00200CAA" w:rsidRPr="00945281" w:rsidTr="00D87C6D">
        <w:trPr>
          <w:jc w:val="center"/>
        </w:trPr>
        <w:tc>
          <w:tcPr>
            <w:tcW w:w="24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další imunitní trombocytopenie</w:t>
            </w:r>
          </w:p>
        </w:tc>
      </w:tr>
      <w:tr w:rsidR="00200CAA" w:rsidRPr="00945281" w:rsidTr="00D87C6D">
        <w:trPr>
          <w:jc w:val="center"/>
        </w:trPr>
        <w:tc>
          <w:tcPr>
            <w:tcW w:w="24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zvýšená konzumpce destiček</w:t>
            </w:r>
          </w:p>
        </w:tc>
        <w:tc>
          <w:tcPr>
            <w:tcW w:w="3040" w:type="dxa"/>
            <w:tcBorders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DIC</w:t>
            </w:r>
          </w:p>
        </w:tc>
      </w:tr>
      <w:tr w:rsidR="00200CAA" w:rsidRPr="00945281" w:rsidTr="00D87C6D">
        <w:trPr>
          <w:jc w:val="center"/>
        </w:trPr>
        <w:tc>
          <w:tcPr>
            <w:tcW w:w="24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sy Moschcowitz</w:t>
            </w:r>
            <w:r>
              <w:rPr>
                <w:rFonts w:ascii="Calibri" w:hAnsi="Calibri" w:cs="Calibri"/>
                <w:sz w:val="20"/>
                <w:szCs w:val="20"/>
              </w:rPr>
              <w:t>ův</w:t>
            </w:r>
            <w:r w:rsidRPr="00945281">
              <w:rPr>
                <w:rFonts w:ascii="Calibri" w:hAnsi="Calibri" w:cs="Calibri"/>
                <w:sz w:val="20"/>
                <w:szCs w:val="20"/>
              </w:rPr>
              <w:t xml:space="preserve"> (TTP)</w:t>
            </w:r>
          </w:p>
        </w:tc>
      </w:tr>
      <w:tr w:rsidR="00200CAA" w:rsidRPr="00945281" w:rsidTr="00D87C6D">
        <w:trPr>
          <w:jc w:val="center"/>
        </w:trPr>
        <w:tc>
          <w:tcPr>
            <w:tcW w:w="24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HUS</w:t>
            </w:r>
          </w:p>
        </w:tc>
      </w:tr>
      <w:tr w:rsidR="00200CAA" w:rsidRPr="00945281" w:rsidTr="00D87C6D">
        <w:trPr>
          <w:jc w:val="center"/>
        </w:trPr>
        <w:tc>
          <w:tcPr>
            <w:tcW w:w="24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poheparinová trombocytopénie</w:t>
            </w:r>
          </w:p>
        </w:tc>
      </w:tr>
      <w:tr w:rsidR="00200CAA" w:rsidRPr="00945281" w:rsidTr="00D87C6D">
        <w:trPr>
          <w:jc w:val="center"/>
        </w:trPr>
        <w:tc>
          <w:tcPr>
            <w:tcW w:w="24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zvýšená ztráta destiček</w:t>
            </w:r>
          </w:p>
        </w:tc>
        <w:tc>
          <w:tcPr>
            <w:tcW w:w="30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AA" w:rsidRPr="00945281" w:rsidTr="00D87C6D">
        <w:trPr>
          <w:jc w:val="center"/>
        </w:trPr>
        <w:tc>
          <w:tcPr>
            <w:tcW w:w="9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zvýšená sekvestrace destiček</w:t>
            </w:r>
          </w:p>
        </w:tc>
      </w:tr>
    </w:tbl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klinický obraz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celá skupina má společnou symptomatologii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nejcharakterističtějším rysem je </w:t>
      </w:r>
      <w:r w:rsidRPr="00945281">
        <w:rPr>
          <w:rFonts w:ascii="Calibri" w:hAnsi="Calibri" w:cs="Calibri"/>
          <w:b/>
          <w:sz w:val="20"/>
          <w:szCs w:val="20"/>
        </w:rPr>
        <w:t>krvácení do kůže</w:t>
      </w:r>
      <w:r w:rsidRPr="00945281">
        <w:rPr>
          <w:rFonts w:ascii="Calibri" w:hAnsi="Calibri" w:cs="Calibri"/>
          <w:sz w:val="20"/>
          <w:szCs w:val="20"/>
        </w:rPr>
        <w:t xml:space="preserve"> – jednak v podobě </w:t>
      </w:r>
      <w:r w:rsidRPr="00945281">
        <w:rPr>
          <w:rFonts w:ascii="Calibri" w:hAnsi="Calibri" w:cs="Calibri"/>
          <w:b/>
          <w:sz w:val="20"/>
          <w:szCs w:val="20"/>
        </w:rPr>
        <w:t>petechií</w:t>
      </w:r>
      <w:r w:rsidRPr="00945281">
        <w:rPr>
          <w:rFonts w:ascii="Calibri" w:hAnsi="Calibri" w:cs="Calibri"/>
          <w:sz w:val="20"/>
          <w:szCs w:val="20"/>
        </w:rPr>
        <w:t xml:space="preserve"> s rozvojem </w:t>
      </w:r>
      <w:r w:rsidRPr="00945281">
        <w:rPr>
          <w:rFonts w:ascii="Calibri" w:hAnsi="Calibri" w:cs="Calibri"/>
          <w:b/>
          <w:sz w:val="20"/>
          <w:szCs w:val="20"/>
        </w:rPr>
        <w:t>purpury</w:t>
      </w:r>
      <w:r w:rsidRPr="00945281">
        <w:rPr>
          <w:rFonts w:ascii="Calibri" w:hAnsi="Calibri" w:cs="Calibri"/>
          <w:sz w:val="20"/>
          <w:szCs w:val="20"/>
        </w:rPr>
        <w:t xml:space="preserve">, jednak v podobě rozsáhlejších </w:t>
      </w:r>
      <w:r w:rsidRPr="00945281">
        <w:rPr>
          <w:rFonts w:ascii="Calibri" w:hAnsi="Calibri" w:cs="Calibri"/>
          <w:b/>
          <w:sz w:val="20"/>
          <w:szCs w:val="20"/>
        </w:rPr>
        <w:t>hematomů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hematomy jsou neúměrné inzultu nebo vznikají i spontánně</w:t>
      </w:r>
      <w:r>
        <w:rPr>
          <w:rFonts w:ascii="Calibri" w:hAnsi="Calibri" w:cs="Calibri"/>
          <w:sz w:val="20"/>
          <w:szCs w:val="20"/>
        </w:rPr>
        <w:t xml:space="preserve"> (při poklesu krevních destiček &lt; 30* 10</w:t>
      </w:r>
      <w:r w:rsidRPr="006C3077">
        <w:rPr>
          <w:rFonts w:ascii="Calibri" w:hAnsi="Calibri" w:cs="Calibri"/>
          <w:sz w:val="20"/>
          <w:szCs w:val="20"/>
          <w:vertAlign w:val="superscript"/>
        </w:rPr>
        <w:t>9</w:t>
      </w:r>
      <w:r>
        <w:rPr>
          <w:rFonts w:ascii="Calibri" w:hAnsi="Calibri" w:cs="Calibri"/>
          <w:sz w:val="20"/>
          <w:szCs w:val="20"/>
        </w:rPr>
        <w:t>/l)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podobné projevy jsou na sliznicích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větší </w:t>
      </w:r>
      <w:r w:rsidRPr="00945281">
        <w:rPr>
          <w:rFonts w:ascii="Calibri" w:hAnsi="Calibri" w:cs="Calibri"/>
          <w:b/>
          <w:sz w:val="20"/>
          <w:szCs w:val="20"/>
        </w:rPr>
        <w:t>krvácení do sliznic</w:t>
      </w:r>
      <w:r w:rsidRPr="00945281">
        <w:rPr>
          <w:rFonts w:ascii="Calibri" w:hAnsi="Calibri" w:cs="Calibri"/>
          <w:sz w:val="20"/>
          <w:szCs w:val="20"/>
        </w:rPr>
        <w:t xml:space="preserve">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epistaxe, krvácení z dásní, meno- a metroragie, méně často hematurie nebo enteroragie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krvácením může být postižený kterýkoliv orgán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nejzávažnější jsou krvácení do sítnice nebo do CNS (tříštivý charakter, vždy vážné následky)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drobná poranění způsobují obtížně stavitelná krvácení (např. po vpichu jehly)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spontánní krvácivé projevy až při poklesu počtu destiček pod 30*10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9</w:t>
      </w:r>
      <w:r w:rsidRPr="00945281">
        <w:rPr>
          <w:rFonts w:ascii="Calibri" w:hAnsi="Calibri" w:cs="Calibri"/>
          <w:sz w:val="20"/>
          <w:szCs w:val="20"/>
        </w:rPr>
        <w:t>/l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 výrazný pokles trombocytů zůstává někdy asymptomatický</w:t>
      </w:r>
    </w:p>
    <w:p w:rsidR="00200CAA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spontánní krvácivé projevy při počtu destiček nad 50 – 100*10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9</w:t>
      </w:r>
      <w:r w:rsidRPr="00945281">
        <w:rPr>
          <w:rFonts w:ascii="Calibri" w:hAnsi="Calibri" w:cs="Calibri"/>
          <w:sz w:val="20"/>
          <w:szCs w:val="20"/>
        </w:rPr>
        <w:t>/l budí podezření na současnou poruchu jejich funkce</w:t>
      </w:r>
    </w:p>
    <w:p w:rsidR="00200CAA" w:rsidRDefault="00200CAA" w:rsidP="00200CAA">
      <w:pPr>
        <w:jc w:val="both"/>
        <w:rPr>
          <w:rFonts w:ascii="Calibri" w:hAnsi="Calibri" w:cs="Calibri"/>
          <w:sz w:val="20"/>
          <w:szCs w:val="20"/>
        </w:rPr>
      </w:pP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trombocytopenie ze snížené tvorby krevních destiček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většinou trombocytopenie </w:t>
      </w:r>
      <w:r w:rsidRPr="00945281">
        <w:rPr>
          <w:rFonts w:ascii="Calibri" w:hAnsi="Calibri" w:cs="Calibri"/>
          <w:b/>
          <w:sz w:val="20"/>
          <w:szCs w:val="20"/>
        </w:rPr>
        <w:t>amegakaryocytární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množství megakaryocytů v kostní dřeni je snížené nebo zcela chybějí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útlum megakaryocytární řady může být izolovaný, častější je při útlumu celé myeloidní řady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vrozené formy jsou vzácné, častější jsou získané – v rámci širšího postižení krvetvorby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sekundární útlumy: po léčbě myelotoxickými látkami a ionizujícím zářením, při virových infekcích, při infiltraci kostní dřeně zhoubných procesem, při přestavbě kostní dřeně u myeloproliferativních onemocnění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patogenezi některých sekundárních dřeňových útlumů se předpokládá účast imunologických mechanismů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u části trombocytopenií ze snížené tvorby destiček je ve dřeni normální nebo zvýšený počet megakaryocytů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trombocytopenie </w:t>
      </w:r>
      <w:r w:rsidRPr="00945281">
        <w:rPr>
          <w:rFonts w:ascii="Calibri" w:hAnsi="Calibri" w:cs="Calibri"/>
          <w:b/>
          <w:sz w:val="20"/>
          <w:szCs w:val="20"/>
        </w:rPr>
        <w:t>megakaryocytární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megakaryocytárních trombocytopenií vykazují megakaryocyty různé tvarové odchylky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do této skupiny patří trombocytopenie u megaloblastických anémií, PNH, MDS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diagnostika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vyšetření kostní dřeně: snížení až chybění megakaryocytů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průběh a prognóza závisí na příčinách, které vedly k poškození až zániku megakaryocytů v kostní dřeni</w:t>
      </w:r>
    </w:p>
    <w:p w:rsidR="00200CAA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někdy může v obrazu nemoci převládnout symptomatologie z postižení ostatních složek krvetvorby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terapie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sekundární trombocytopenie: terapie primárního chorobného procesu, odstranění vyvolávajícího agens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část získaných dřeňových útlumů reaguje na imunosupresiva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ve vhodných případech allogenní transplantace kostní dřeně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symptomatická léčba krvácivých projevů: glukokortikoidy, inhibitory fibrinolýzy (např. PAMBA)</w:t>
      </w:r>
    </w:p>
    <w:p w:rsidR="00200CAA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při vystupňovaných krvácivých projevech nebo k zajištění operačních výkonů se podávají převody krevních destiček</w:t>
      </w:r>
    </w:p>
    <w:p w:rsidR="00200CAA" w:rsidRDefault="00200CAA" w:rsidP="00200CAA">
      <w:pPr>
        <w:jc w:val="both"/>
        <w:rPr>
          <w:rFonts w:ascii="Calibri" w:hAnsi="Calibri" w:cs="Calibri"/>
          <w:sz w:val="20"/>
          <w:szCs w:val="20"/>
        </w:rPr>
      </w:pP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trombocytopenie ze zvýšeného zániku krevních destiček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megakaryocytární</w:t>
      </w:r>
      <w:r w:rsidRPr="00945281">
        <w:rPr>
          <w:rFonts w:ascii="Calibri" w:hAnsi="Calibri" w:cs="Calibri"/>
          <w:sz w:val="20"/>
          <w:szCs w:val="20"/>
        </w:rPr>
        <w:t xml:space="preserve"> formy s normálním nebo zvýšeným počtem megakaryocytů v kostní dřeni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imunitní trombocytopenie – nadměrný rozpad destiček v monocyto-makrofágovém systému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intravaskulární konzumpce destiček v koagulačním procesu)ztráty destiček z organismu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sekvestrace destiček – redistribuce destiček mimo cirkulující krev (např. ve slezině)</w:t>
      </w:r>
    </w:p>
    <w:p w:rsidR="00200CAA" w:rsidRPr="003320B8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autoimunitní trombocytopenická purpura</w:t>
      </w:r>
    </w:p>
    <w:p w:rsidR="00200CAA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  <w:t>polékové trombocytopenie</w:t>
      </w:r>
      <w:r>
        <w:rPr>
          <w:rFonts w:ascii="Calibri" w:hAnsi="Calibri" w:cs="Calibri"/>
          <w:sz w:val="20"/>
          <w:szCs w:val="20"/>
        </w:rPr>
        <w:t>-blízké akutní formě ITP</w:t>
      </w:r>
    </w:p>
    <w:p w:rsidR="00200CAA" w:rsidRDefault="00200CAA" w:rsidP="00200CAA">
      <w:pPr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u vnímavých jedinců vstupují do imunitních komplexů některé léky (chinidi, sulfonamidy) nebo méně časté složky potravy </w:t>
      </w:r>
      <w:r w:rsidRPr="003320B8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destrukce trombocytů</w:t>
      </w:r>
    </w:p>
    <w:p w:rsidR="00200CAA" w:rsidRDefault="00200CAA" w:rsidP="00200CAA">
      <w:pPr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prudký rozvoj</w:t>
      </w:r>
    </w:p>
    <w:p w:rsidR="00200CAA" w:rsidRDefault="00200CAA" w:rsidP="00200CAA">
      <w:pPr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ústup během několika dní po vysazení provokujícího činitele (kromě zlata)</w:t>
      </w:r>
    </w:p>
    <w:p w:rsidR="00200CAA" w:rsidRDefault="00200CAA" w:rsidP="00200CAA">
      <w:pPr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potransfúzní trombocytopenie</w:t>
      </w:r>
    </w:p>
    <w:p w:rsidR="00200CAA" w:rsidRDefault="00200CAA" w:rsidP="00200CAA">
      <w:pPr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mechanismus aloprotilátek při inkompatibilitě v Ag trombocytů i jiných složek krevních přípravků</w:t>
      </w:r>
    </w:p>
    <w:p w:rsidR="00200CAA" w:rsidRDefault="00200CAA" w:rsidP="00200CAA">
      <w:pPr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vznik- 7-10 dní po transfúzi (čím častěji, tím dříve)</w:t>
      </w:r>
    </w:p>
    <w:p w:rsidR="00200CAA" w:rsidRDefault="00200CAA" w:rsidP="00200CAA">
      <w:pPr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neonatální aloimuninní trombocytopenie- obdoba neonatální hemolytické anémie</w:t>
      </w:r>
    </w:p>
    <w:p w:rsidR="00200CAA" w:rsidRDefault="00200CAA" w:rsidP="00200CAA">
      <w:pPr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protilátky pro destičkovým Ag tvořených matkou v tomto systému negativní</w:t>
      </w:r>
    </w:p>
    <w:p w:rsidR="00200CAA" w:rsidRPr="00945281" w:rsidRDefault="00200CAA" w:rsidP="00200CAA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trombocytopenie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důsledek spotřebování trombocytů v procesu intravaskulární mikrotrombotizace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nejčastěji při DIC</w:t>
      </w:r>
    </w:p>
    <w:p w:rsidR="00200CAA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dále u trombotické trombocytopenické purpury (TTP) a HUS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trombotická trombocytopenická purpura</w:t>
      </w:r>
      <w:r>
        <w:rPr>
          <w:rFonts w:ascii="Calibri" w:hAnsi="Calibri" w:cs="Calibri"/>
          <w:sz w:val="20"/>
          <w:szCs w:val="20"/>
        </w:rPr>
        <w:t xml:space="preserve"> (</w:t>
      </w:r>
      <w:r w:rsidRPr="00945281">
        <w:rPr>
          <w:rFonts w:ascii="Calibri" w:hAnsi="Calibri" w:cs="Calibri"/>
          <w:b/>
          <w:sz w:val="20"/>
          <w:szCs w:val="20"/>
        </w:rPr>
        <w:t>sy Moschcowitz</w:t>
      </w:r>
      <w:r>
        <w:rPr>
          <w:rFonts w:ascii="Calibri" w:hAnsi="Calibri" w:cs="Calibri"/>
          <w:b/>
          <w:sz w:val="20"/>
          <w:szCs w:val="20"/>
        </w:rPr>
        <w:t>ův)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vzácnější chorobný stav se závažnou prognózou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rozvinuté formě horečky, hemolytická anémie, trombocytopenie s krvácivými projevy, pestrá a měnlivá neurologická symptomatologie, další orgánová postižení (především ledvin)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patogeneze zatím není plně objasněna, pravděpodobně je nejednotná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idiopatické formy</w:t>
      </w:r>
      <w:r w:rsidRPr="00945281">
        <w:rPr>
          <w:rFonts w:ascii="Calibri" w:hAnsi="Calibri" w:cs="Calibri"/>
          <w:sz w:val="20"/>
          <w:szCs w:val="20"/>
        </w:rPr>
        <w:t xml:space="preserve"> – v plazmě neobvykle velké multimery vWF se schopností indukovat intravaskulární trombocytární mikrotrombotizaci – multimery vznikají v důsledku deficitu specifické metalloproteinázy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 xml:space="preserve">hereditární formy </w:t>
      </w:r>
      <w:r w:rsidRPr="00945281">
        <w:rPr>
          <w:rFonts w:ascii="Calibri" w:hAnsi="Calibri" w:cs="Calibri"/>
          <w:sz w:val="20"/>
          <w:szCs w:val="20"/>
        </w:rPr>
        <w:t>– mutace genu pro metalloproteinázu (chromozom 9)</w:t>
      </w:r>
      <w:r>
        <w:rPr>
          <w:rFonts w:ascii="Calibri" w:hAnsi="Calibri" w:cs="Calibri"/>
          <w:sz w:val="20"/>
          <w:szCs w:val="20"/>
        </w:rPr>
        <w:t>-AD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 xml:space="preserve">získané formy </w:t>
      </w:r>
      <w:r w:rsidRPr="00945281">
        <w:rPr>
          <w:rFonts w:ascii="Calibri" w:hAnsi="Calibri" w:cs="Calibri"/>
          <w:sz w:val="20"/>
          <w:szCs w:val="20"/>
        </w:rPr>
        <w:t>– protilátky proti metalloproteinázám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pro vyvolání ataky TTP je nutná účast dalších činitelů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histologicky se nalézají četné hyalinní mikrotromby v arteriolách s nekrózou jejich stěn (především v CNS a ledvinách)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sekundární TTP</w:t>
      </w:r>
      <w:r w:rsidRPr="00945281">
        <w:rPr>
          <w:rFonts w:ascii="Calibri" w:hAnsi="Calibri" w:cs="Calibri"/>
          <w:sz w:val="20"/>
          <w:szCs w:val="20"/>
        </w:rPr>
        <w:t xml:space="preserve"> – u nemocných po allogenní transplantaci, u systémových chorob, generalizovaných maligních procesů, může být indukována léky (chinin, ticlopidin, mitomycin, ciclosporin), komplikace infekcí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onemocnění mívá závažný a prudký průběh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riziko ischemizace a krvácení do CNS, selhání ledvin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rozsáhlá krvácení do kůže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laboratoř: mikroangiopatická hemolytická anémie, přítomnost schistocytů v krevním nátěru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dif. dg: DIC</w:t>
      </w:r>
    </w:p>
    <w:p w:rsidR="00200CAA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terapie: čerstvě zmrazená plazma, výměnné plazmaferézy, u recidivujících forem imunosupresiva (prednison, cyklofosfamid, rituximab)</w:t>
      </w:r>
    </w:p>
    <w:p w:rsidR="00200CAA" w:rsidRDefault="00200CAA" w:rsidP="00200CAA">
      <w:pPr>
        <w:jc w:val="both"/>
        <w:rPr>
          <w:rFonts w:ascii="Calibri" w:hAnsi="Calibri" w:cs="Calibri"/>
          <w:sz w:val="20"/>
          <w:szCs w:val="20"/>
        </w:rPr>
      </w:pP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hemolyticko-uremický syndrom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orgánově omezená forma purpury Moschcowitzové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epidemická forma</w:t>
      </w:r>
      <w:r w:rsidRPr="00945281">
        <w:rPr>
          <w:rFonts w:ascii="Calibri" w:hAnsi="Calibri" w:cs="Calibri"/>
          <w:sz w:val="20"/>
          <w:szCs w:val="20"/>
        </w:rPr>
        <w:t xml:space="preserve"> – onemocnění dětského věku, předchází prodromální enterokolitida</w:t>
      </w:r>
      <w:r>
        <w:rPr>
          <w:rFonts w:ascii="Calibri" w:hAnsi="Calibri" w:cs="Calibri"/>
          <w:sz w:val="20"/>
          <w:szCs w:val="20"/>
        </w:rPr>
        <w:t>(E.coli-verotoxin)</w:t>
      </w:r>
      <w:r w:rsidRPr="00945281">
        <w:rPr>
          <w:rFonts w:ascii="Calibri" w:hAnsi="Calibri" w:cs="Calibri"/>
          <w:sz w:val="20"/>
          <w:szCs w:val="20"/>
        </w:rPr>
        <w:t xml:space="preserve"> – hemolytická anémie, trombocytopenie, renální postižení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 xml:space="preserve">sporadická forma </w:t>
      </w:r>
      <w:r w:rsidRPr="00945281">
        <w:rPr>
          <w:rFonts w:ascii="Calibri" w:hAnsi="Calibri" w:cs="Calibri"/>
          <w:sz w:val="20"/>
          <w:szCs w:val="20"/>
        </w:rPr>
        <w:t>– chybí střevní symptomatologie, pestřejší klinický obraz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terapie epidemických forem: antiinfekční a symptomatická léčba, někdy přechodné hemodialýzy</w:t>
      </w:r>
    </w:p>
    <w:p w:rsidR="00200CAA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sporadických forem je indikována plazmaferéza</w:t>
      </w:r>
    </w:p>
    <w:p w:rsidR="00200CAA" w:rsidRDefault="00200CAA" w:rsidP="00200CAA">
      <w:pPr>
        <w:ind w:left="900"/>
        <w:jc w:val="both"/>
        <w:rPr>
          <w:rFonts w:ascii="Calibri" w:hAnsi="Calibri" w:cs="Calibri"/>
          <w:i/>
          <w:sz w:val="20"/>
          <w:szCs w:val="20"/>
        </w:rPr>
      </w:pPr>
    </w:p>
    <w:p w:rsidR="00200CAA" w:rsidRDefault="00200CAA" w:rsidP="00200CAA">
      <w:pPr>
        <w:ind w:left="900"/>
        <w:jc w:val="both"/>
        <w:rPr>
          <w:rFonts w:ascii="Calibri" w:hAnsi="Calibri" w:cs="Calibri"/>
          <w:sz w:val="20"/>
          <w:szCs w:val="20"/>
        </w:rPr>
      </w:pPr>
      <w:r w:rsidRPr="00FF06F3">
        <w:rPr>
          <w:rFonts w:ascii="Calibri" w:hAnsi="Calibri" w:cs="Calibri"/>
          <w:i/>
          <w:sz w:val="20"/>
          <w:szCs w:val="20"/>
        </w:rPr>
        <w:t>heparinem indukovaná trombocytopenie</w:t>
      </w:r>
      <w:r>
        <w:rPr>
          <w:rFonts w:ascii="Calibri" w:hAnsi="Calibri" w:cs="Calibri"/>
          <w:sz w:val="20"/>
          <w:szCs w:val="20"/>
        </w:rPr>
        <w:t xml:space="preserve"> (HIT)</w:t>
      </w:r>
    </w:p>
    <w:p w:rsidR="00200CAA" w:rsidRDefault="00200CAA" w:rsidP="00200CAA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typ 1- nespecifická schopnost mukopolysacharidové molekuly heparinu aglutinovat trombocyty, pokles trombocytů nedosahuje nebezpečných hodnot </w:t>
      </w:r>
      <w:r w:rsidRPr="004E7D45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asymptomatický, nevyžaduje přerušení léčby</w:t>
      </w:r>
    </w:p>
    <w:p w:rsidR="00200CAA" w:rsidRDefault="00200CAA" w:rsidP="00200CAA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typ 2- tvorba specifických protilátek proti komplexu heparinu a destičkového faktoru IV na povrchu trombocytů a indekce periferní trombocytární trombotizace, hlubší trombocytopenie, v klinickém obraze dominují ischemické komplikace v důsledku periferních arteriálních trombóz, možný rozvoj syndromu generalizované mikrotrombotizace, ohrožení amputace na životě</w:t>
      </w:r>
    </w:p>
    <w:p w:rsidR="00200CAA" w:rsidRDefault="00200CAA" w:rsidP="00200CAA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terpie- ukončení podávání heparinu, podávat antikoagulancia hirudinového typu</w:t>
      </w:r>
    </w:p>
    <w:p w:rsidR="00200CAA" w:rsidRDefault="00200CAA" w:rsidP="00200CAA">
      <w:pPr>
        <w:ind w:left="900"/>
        <w:jc w:val="both"/>
        <w:rPr>
          <w:rFonts w:ascii="Calibri" w:hAnsi="Calibri" w:cs="Calibri"/>
          <w:sz w:val="20"/>
          <w:szCs w:val="20"/>
        </w:rPr>
      </w:pP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trombocytopenie ze zvýšené sekvestrace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zvýšení zadržovaného podílu (poolu) celkové trombocytární masy mimo cirkulaci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nejčastěji u splenomegalií různé patogeneze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zvlášť velký a klinicky významný pool u splenomegalie při portální hypertenzi</w:t>
      </w:r>
    </w:p>
    <w:p w:rsidR="00200CAA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krvácivé projevy většinou chybějí nebo jsou mírné, většinou nevyžadují léčebné zásahy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>trombocytopatie</w:t>
      </w:r>
      <w:r w:rsidRPr="00945281">
        <w:rPr>
          <w:rFonts w:ascii="Calibri" w:hAnsi="Calibri" w:cs="Calibri"/>
          <w:sz w:val="20"/>
          <w:szCs w:val="20"/>
        </w:rPr>
        <w:t xml:space="preserve"> – krvácivé stavy z poruch destičkových funkcí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 xml:space="preserve">krvácivé projevy, prodloužená krvácivost, nález </w:t>
      </w:r>
      <w:r w:rsidRPr="00945281">
        <w:rPr>
          <w:rFonts w:ascii="Calibri" w:hAnsi="Calibri" w:cs="Calibri"/>
          <w:b/>
          <w:sz w:val="20"/>
          <w:szCs w:val="20"/>
        </w:rPr>
        <w:t>normálního počtu</w:t>
      </w:r>
      <w:r w:rsidRPr="00945281">
        <w:rPr>
          <w:rFonts w:ascii="Calibri" w:hAnsi="Calibri" w:cs="Calibri"/>
          <w:sz w:val="20"/>
          <w:szCs w:val="20"/>
        </w:rPr>
        <w:t xml:space="preserve"> krevních destiček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krvácivé projevy – rysy společné pro krvácivé stavy z destičkových příčin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výsev petechií a purpura jsou méně výrazné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funkční poruchy destiček se dělí na vrozené a získané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2099"/>
        <w:gridCol w:w="4860"/>
      </w:tblGrid>
      <w:tr w:rsidR="00200CAA" w:rsidRPr="00945281" w:rsidTr="00D87C6D">
        <w:trPr>
          <w:jc w:val="center"/>
        </w:trPr>
        <w:tc>
          <w:tcPr>
            <w:tcW w:w="8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45281">
              <w:rPr>
                <w:rFonts w:ascii="Calibri" w:hAnsi="Calibri" w:cs="Calibri"/>
                <w:i/>
                <w:sz w:val="20"/>
                <w:szCs w:val="20"/>
              </w:rPr>
              <w:t>klasifikace trombocytopatií</w:t>
            </w:r>
          </w:p>
        </w:tc>
      </w:tr>
      <w:tr w:rsidR="00200CAA" w:rsidRPr="00945281" w:rsidTr="00D87C6D">
        <w:trPr>
          <w:jc w:val="center"/>
        </w:trPr>
        <w:tc>
          <w:tcPr>
            <w:tcW w:w="17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trombocytopatie vrozené</w:t>
            </w:r>
          </w:p>
        </w:tc>
        <w:tc>
          <w:tcPr>
            <w:tcW w:w="209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defekt adheze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von Willebrandova choroba</w:t>
            </w:r>
          </w:p>
        </w:tc>
      </w:tr>
      <w:tr w:rsidR="00200CAA" w:rsidRPr="00945281" w:rsidTr="00D87C6D">
        <w:trPr>
          <w:jc w:val="center"/>
        </w:trPr>
        <w:tc>
          <w:tcPr>
            <w:tcW w:w="178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Bernardův-Soulierův sy</w:t>
            </w:r>
          </w:p>
        </w:tc>
      </w:tr>
      <w:tr w:rsidR="00200CAA" w:rsidRPr="00945281" w:rsidTr="00D87C6D">
        <w:trPr>
          <w:jc w:val="center"/>
        </w:trPr>
        <w:tc>
          <w:tcPr>
            <w:tcW w:w="178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defekt agregace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primární</w:t>
            </w:r>
          </w:p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 xml:space="preserve">     - Glanzmannova trombastenie</w:t>
            </w:r>
          </w:p>
        </w:tc>
      </w:tr>
      <w:tr w:rsidR="00200CAA" w:rsidRPr="00945281" w:rsidTr="00D87C6D">
        <w:trPr>
          <w:jc w:val="center"/>
        </w:trPr>
        <w:tc>
          <w:tcPr>
            <w:tcW w:w="178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sekundární</w:t>
            </w:r>
          </w:p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 xml:space="preserve">     - porucha skladovacích granul</w:t>
            </w:r>
          </w:p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 xml:space="preserve">     - Heřmanského-Pudlákův sy</w:t>
            </w:r>
          </w:p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 xml:space="preserve">     - defekt přenosu signálu aktivace trombocytů                </w:t>
            </w:r>
          </w:p>
        </w:tc>
      </w:tr>
      <w:tr w:rsidR="00200CAA" w:rsidRPr="00945281" w:rsidTr="00D87C6D">
        <w:trPr>
          <w:jc w:val="center"/>
        </w:trPr>
        <w:tc>
          <w:tcPr>
            <w:tcW w:w="178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defekt prokoagulační schopnosti – trombopatie</w:t>
            </w:r>
          </w:p>
        </w:tc>
      </w:tr>
      <w:tr w:rsidR="00200CAA" w:rsidRPr="00945281" w:rsidTr="00D87C6D">
        <w:trPr>
          <w:jc w:val="center"/>
        </w:trPr>
        <w:tc>
          <w:tcPr>
            <w:tcW w:w="178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defekt povrchové membrány </w:t>
            </w:r>
          </w:p>
        </w:tc>
      </w:tr>
      <w:tr w:rsidR="00200CAA" w:rsidRPr="00945281" w:rsidTr="00D87C6D">
        <w:trPr>
          <w:jc w:val="center"/>
        </w:trPr>
        <w:tc>
          <w:tcPr>
            <w:tcW w:w="17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trombocytopatie získané</w:t>
            </w:r>
          </w:p>
        </w:tc>
        <w:tc>
          <w:tcPr>
            <w:tcW w:w="69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myeoproliferativní onemocnění</w:t>
            </w:r>
          </w:p>
        </w:tc>
      </w:tr>
      <w:tr w:rsidR="00200CAA" w:rsidRPr="00945281" w:rsidTr="00D87C6D">
        <w:trPr>
          <w:jc w:val="center"/>
        </w:trPr>
        <w:tc>
          <w:tcPr>
            <w:tcW w:w="178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myelodysplazie</w:t>
            </w:r>
          </w:p>
        </w:tc>
      </w:tr>
      <w:tr w:rsidR="00200CAA" w:rsidRPr="00945281" w:rsidTr="00D87C6D">
        <w:trPr>
          <w:jc w:val="center"/>
        </w:trPr>
        <w:tc>
          <w:tcPr>
            <w:tcW w:w="178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urémie</w:t>
            </w:r>
          </w:p>
        </w:tc>
      </w:tr>
      <w:tr w:rsidR="00200CAA" w:rsidRPr="00945281" w:rsidTr="00D87C6D">
        <w:trPr>
          <w:jc w:val="center"/>
        </w:trPr>
        <w:tc>
          <w:tcPr>
            <w:tcW w:w="178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monoklonální gamapatie</w:t>
            </w:r>
          </w:p>
        </w:tc>
      </w:tr>
      <w:tr w:rsidR="00200CAA" w:rsidRPr="00945281" w:rsidTr="00D87C6D">
        <w:trPr>
          <w:jc w:val="center"/>
        </w:trPr>
        <w:tc>
          <w:tcPr>
            <w:tcW w:w="178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DIC</w:t>
            </w:r>
          </w:p>
        </w:tc>
      </w:tr>
      <w:tr w:rsidR="00200CAA" w:rsidRPr="00945281" w:rsidTr="00D87C6D">
        <w:trPr>
          <w:jc w:val="center"/>
        </w:trPr>
        <w:tc>
          <w:tcPr>
            <w:tcW w:w="178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0CAA" w:rsidRPr="00945281" w:rsidRDefault="00200CAA" w:rsidP="00D87C6D">
            <w:pPr>
              <w:rPr>
                <w:rFonts w:ascii="Calibri" w:hAnsi="Calibri" w:cs="Calibri"/>
                <w:sz w:val="20"/>
                <w:szCs w:val="20"/>
              </w:rPr>
            </w:pPr>
            <w:r w:rsidRPr="00945281">
              <w:rPr>
                <w:rFonts w:ascii="Calibri" w:hAnsi="Calibri" w:cs="Calibri"/>
                <w:sz w:val="20"/>
                <w:szCs w:val="20"/>
              </w:rPr>
              <w:t>iatrogenní</w:t>
            </w:r>
          </w:p>
        </w:tc>
      </w:tr>
    </w:tbl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vrozené trombocytopatie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Bernardův-Soulierův syndrom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porucha adheze trombocytů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vrozené odchylky povrchové membrány destiček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laboratoř: snížený počet abnormálně velkých trombocytů, chybění agregační odpovědi po ristocetinu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destičkový typ von Willebrandovy choroby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zvýšená afinita povrchového glykoproteinu destiček pro vWF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trombocyty jsou pak urychleně destruovány s následnou trombocytopenií a deficitem vWF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Glanzmannova trombastenie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vzácná porucha primární agregace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zcela chybí schopnost trombocytů agregovat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AR dědičnost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porucha povrchové membrány destiček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trombocytopatie s poruchou ireverzibilní agregace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krvácivé stavy většinou mírného stupně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laboratoř: přidání ADP, adrenalinu nebo trombinu vyvolá pouze reverzibilní agregaci, po kolagenu agregační odpověď chybí nebo je snížená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trombocytopatie s poruchou skladovacích granul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trombocytech chybějí granula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snížený obsah i množství uvolňovaného ADP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agregační porucha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tento typ poruchy spolu s přítomností zvláštních pigmentofágů v kostní dřeni u albínů tvoří triádu </w:t>
      </w:r>
      <w:r w:rsidRPr="00945281">
        <w:rPr>
          <w:rFonts w:ascii="Calibri" w:hAnsi="Calibri" w:cs="Calibri"/>
          <w:b/>
          <w:sz w:val="20"/>
          <w:szCs w:val="20"/>
        </w:rPr>
        <w:t>Heřmanského-Pudlákova sy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trombocytopatie s poruchou přenosu signálu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defekt ireverzibilní agregace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metabolický defekt na některém stupni řetězce dějů mezi aktivací trombocytů, uvolňovací reakcí  agregací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nejčastěji defekt v metabolismu kys. arachidonové (defekty cyklooxigenázy, tromboxansyntetázy)</w:t>
      </w:r>
    </w:p>
    <w:p w:rsidR="00200CAA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krvácivý stav mírného stupně</w:t>
      </w:r>
    </w:p>
    <w:p w:rsidR="00200CAA" w:rsidRDefault="00200CAA" w:rsidP="00200CAA">
      <w:pPr>
        <w:jc w:val="both"/>
        <w:rPr>
          <w:rFonts w:ascii="Calibri" w:hAnsi="Calibri" w:cs="Calibri"/>
          <w:sz w:val="20"/>
          <w:szCs w:val="20"/>
        </w:rPr>
      </w:pP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získané trombocytopatie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poruchy funkce destiček vzniklé druhotně v průběhu řady chorobných stavů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patogeneze není vždy jednoznačně objasněna, na vzniku se často podílí postižení i dalších mechanismů hemostázy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myeloproliferativní onemocnění</w:t>
      </w:r>
      <w:r w:rsidRPr="00945281">
        <w:rPr>
          <w:rFonts w:ascii="Calibri" w:hAnsi="Calibri" w:cs="Calibri"/>
          <w:sz w:val="20"/>
          <w:szCs w:val="20"/>
        </w:rPr>
        <w:t xml:space="preserve"> – pravidelně kvalitativní odchylky destiček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chronická renální onemocnění</w:t>
      </w:r>
      <w:r w:rsidRPr="00945281">
        <w:rPr>
          <w:rFonts w:ascii="Calibri" w:hAnsi="Calibri" w:cs="Calibri"/>
          <w:sz w:val="20"/>
          <w:szCs w:val="20"/>
        </w:rPr>
        <w:t xml:space="preserve"> </w:t>
      </w:r>
      <w:r w:rsidRPr="00945281">
        <w:rPr>
          <w:rFonts w:ascii="Calibri" w:hAnsi="Calibri" w:cs="Calibri"/>
          <w:b/>
          <w:sz w:val="20"/>
          <w:szCs w:val="20"/>
        </w:rPr>
        <w:t>s urémií</w:t>
      </w:r>
      <w:r w:rsidRPr="00945281">
        <w:rPr>
          <w:rFonts w:ascii="Calibri" w:hAnsi="Calibri" w:cs="Calibri"/>
          <w:sz w:val="20"/>
          <w:szCs w:val="20"/>
        </w:rPr>
        <w:t xml:space="preserve"> – úprava odchylek destičkových funkcí po hemodialýze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 xml:space="preserve">monoklonální gamapatie </w:t>
      </w:r>
      <w:r w:rsidRPr="00945281">
        <w:rPr>
          <w:rFonts w:ascii="Calibri" w:hAnsi="Calibri" w:cs="Calibri"/>
          <w:sz w:val="20"/>
          <w:szCs w:val="20"/>
        </w:rPr>
        <w:t>– paraprotein ve vyšších koncentracích interferuje s destičkovými funkcemi, ale krvácivé projevy bývají většinou důsledkem trombocytopenie při infiltraci kostní dřeně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léky</w:t>
      </w:r>
      <w:r w:rsidRPr="00945281">
        <w:rPr>
          <w:rFonts w:ascii="Calibri" w:hAnsi="Calibri" w:cs="Calibri"/>
          <w:sz w:val="20"/>
          <w:szCs w:val="20"/>
        </w:rPr>
        <w:t xml:space="preserve"> vyvolávající poruchy hemostázy inhibicí destičkových funkcí: NSA (ASA, indometacin, ibuprofen)</w:t>
      </w:r>
    </w:p>
    <w:p w:rsidR="00200CAA" w:rsidRPr="00945281" w:rsidRDefault="00200CAA" w:rsidP="00200CA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terapie</w:t>
      </w:r>
    </w:p>
    <w:p w:rsidR="00200CAA" w:rsidRPr="00945281" w:rsidRDefault="00200CAA" w:rsidP="00200CAA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léčba základního procesu vede k úpravě hemostázy</w:t>
      </w:r>
    </w:p>
    <w:p w:rsidR="00200CAA" w:rsidRPr="00945281" w:rsidRDefault="00200CAA" w:rsidP="00200CAA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krvácivých komplikací nebo při přípravě k operačnímu výkonu podávat převody krevních destiček, případně nespecifická hemostyptika</w:t>
      </w:r>
    </w:p>
    <w:p w:rsidR="00C70860" w:rsidRDefault="00200CAA"/>
    <w:sectPr w:rsidR="00C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AA"/>
    <w:rsid w:val="00200CAA"/>
    <w:rsid w:val="006E4D21"/>
    <w:rsid w:val="00C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1554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1</cp:revision>
  <dcterms:created xsi:type="dcterms:W3CDTF">2012-12-14T21:55:00Z</dcterms:created>
  <dcterms:modified xsi:type="dcterms:W3CDTF">2012-12-14T22:00:00Z</dcterms:modified>
</cp:coreProperties>
</file>